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9317F" w14:textId="4C5B4503" w:rsidR="00975EDA" w:rsidRDefault="00975EDA" w:rsidP="00EC21EC">
      <w:pPr>
        <w:pStyle w:val="Heading1"/>
      </w:pPr>
      <w:bookmarkStart w:id="0" w:name="_Toc248220593"/>
      <w:bookmarkStart w:id="1" w:name="_Toc505868765"/>
      <w:bookmarkStart w:id="2" w:name="_Hlk97122297"/>
      <w:r>
        <w:t>ROCKFILL</w:t>
      </w:r>
      <w:bookmarkEnd w:id="0"/>
      <w:bookmarkEnd w:id="1"/>
    </w:p>
    <w:p w14:paraId="6473534A" w14:textId="77777777" w:rsidR="00633D04" w:rsidRPr="00633D04" w:rsidRDefault="00633D04" w:rsidP="00633D04"/>
    <w:p w14:paraId="348CCD8C" w14:textId="527EED7D" w:rsidR="00975EDA" w:rsidRPr="00F2497B" w:rsidRDefault="00975EDA" w:rsidP="00975EDA">
      <w:pPr>
        <w:tabs>
          <w:tab w:val="left" w:pos="600"/>
        </w:tabs>
        <w:spacing w:line="240" w:lineRule="exact"/>
        <w:rPr>
          <w:szCs w:val="22"/>
        </w:rPr>
      </w:pPr>
      <w:r w:rsidRPr="00F2497B">
        <w:rPr>
          <w:szCs w:val="22"/>
        </w:rPr>
        <w:t>Effective</w:t>
      </w:r>
      <w:r w:rsidR="00ED5E81">
        <w:rPr>
          <w:szCs w:val="22"/>
        </w:rPr>
        <w:t>:</w:t>
      </w:r>
      <w:r w:rsidRPr="00F2497B">
        <w:rPr>
          <w:szCs w:val="22"/>
        </w:rPr>
        <w:t xml:space="preserve"> January 1, 2010</w:t>
      </w:r>
    </w:p>
    <w:p w14:paraId="18B649CE" w14:textId="78A133D8" w:rsidR="00975EDA" w:rsidRDefault="00975EDA" w:rsidP="00975EDA">
      <w:pPr>
        <w:rPr>
          <w:szCs w:val="22"/>
        </w:rPr>
      </w:pPr>
      <w:r>
        <w:rPr>
          <w:szCs w:val="22"/>
        </w:rPr>
        <w:t>Revised</w:t>
      </w:r>
      <w:r w:rsidR="00ED5E81">
        <w:rPr>
          <w:szCs w:val="22"/>
        </w:rPr>
        <w:t>:</w:t>
      </w:r>
      <w:r>
        <w:rPr>
          <w:szCs w:val="22"/>
        </w:rPr>
        <w:t xml:space="preserve"> </w:t>
      </w:r>
      <w:r w:rsidR="00ED5E81">
        <w:rPr>
          <w:szCs w:val="22"/>
        </w:rPr>
        <w:t>April 1, 2022</w:t>
      </w:r>
    </w:p>
    <w:p w14:paraId="243A246D" w14:textId="77777777" w:rsidR="00975EDA" w:rsidRPr="00F2497B" w:rsidRDefault="00975EDA" w:rsidP="00975EDA">
      <w:pPr>
        <w:rPr>
          <w:szCs w:val="22"/>
        </w:rPr>
      </w:pPr>
    </w:p>
    <w:p w14:paraId="6594331A" w14:textId="77777777" w:rsidR="00975EDA" w:rsidRPr="00F2497B" w:rsidRDefault="00975EDA" w:rsidP="00975EDA">
      <w:pPr>
        <w:rPr>
          <w:szCs w:val="22"/>
        </w:rPr>
      </w:pPr>
      <w:r w:rsidRPr="00F2497B">
        <w:rPr>
          <w:szCs w:val="22"/>
          <w:u w:val="single"/>
        </w:rPr>
        <w:t>Description.</w:t>
      </w:r>
      <w:r w:rsidRPr="00F2497B">
        <w:rPr>
          <w:szCs w:val="22"/>
        </w:rPr>
        <w:t xml:space="preserve">  This work shall consist of the furnishing and placement of rockfill where unstable and/or unsuitable materials have been removed below the plan bedding grade of proposed cast</w:t>
      </w:r>
      <w:r w:rsidRPr="00F2497B">
        <w:rPr>
          <w:szCs w:val="22"/>
        </w:rPr>
        <w:noBreakHyphen/>
        <w:t>in</w:t>
      </w:r>
      <w:r w:rsidRPr="00F2497B">
        <w:rPr>
          <w:szCs w:val="22"/>
        </w:rPr>
        <w:noBreakHyphen/>
        <w:t>place and/or precast concrete box culverts.  This work shall be done as shown on the plans and as directed by the Engineer.</w:t>
      </w:r>
    </w:p>
    <w:p w14:paraId="01794D8E" w14:textId="77777777" w:rsidR="00975EDA" w:rsidRPr="00F2497B" w:rsidRDefault="00975EDA" w:rsidP="00975EDA">
      <w:pPr>
        <w:rPr>
          <w:szCs w:val="22"/>
        </w:rPr>
      </w:pPr>
    </w:p>
    <w:p w14:paraId="25A103A6" w14:textId="77777777" w:rsidR="00975EDA" w:rsidRPr="00F2497B" w:rsidRDefault="00975EDA" w:rsidP="00975EDA">
      <w:pPr>
        <w:rPr>
          <w:szCs w:val="22"/>
        </w:rPr>
      </w:pPr>
      <w:r w:rsidRPr="00F2497B">
        <w:rPr>
          <w:szCs w:val="22"/>
          <w:u w:val="single"/>
        </w:rPr>
        <w:t>Materials.</w:t>
      </w:r>
      <w:r w:rsidRPr="00F2497B">
        <w:rPr>
          <w:szCs w:val="22"/>
        </w:rPr>
        <w:t xml:space="preserve">  Materials shall meet the following requirements of the Standard Specifications:</w:t>
      </w:r>
    </w:p>
    <w:p w14:paraId="2D15C096" w14:textId="77777777" w:rsidR="00975EDA" w:rsidRPr="00F2497B" w:rsidRDefault="00975EDA" w:rsidP="00975EDA">
      <w:pPr>
        <w:tabs>
          <w:tab w:val="center" w:pos="2160"/>
          <w:tab w:val="center" w:pos="4320"/>
        </w:tabs>
        <w:rPr>
          <w:szCs w:val="22"/>
        </w:rPr>
      </w:pPr>
      <w:r w:rsidRPr="00F2497B">
        <w:rPr>
          <w:szCs w:val="22"/>
        </w:rPr>
        <w:tab/>
      </w:r>
      <w:r w:rsidRPr="00F2497B">
        <w:rPr>
          <w:szCs w:val="22"/>
          <w:u w:val="single"/>
        </w:rPr>
        <w:t>Item</w:t>
      </w:r>
      <w:r w:rsidRPr="00F2497B">
        <w:rPr>
          <w:szCs w:val="22"/>
        </w:rPr>
        <w:tab/>
      </w:r>
      <w:r w:rsidRPr="00F2497B">
        <w:rPr>
          <w:szCs w:val="22"/>
          <w:u w:val="single"/>
        </w:rPr>
        <w:t>Section</w:t>
      </w:r>
    </w:p>
    <w:p w14:paraId="368A1232" w14:textId="77777777" w:rsidR="00975EDA" w:rsidRPr="00F2497B" w:rsidRDefault="00975EDA" w:rsidP="00975EDA">
      <w:pPr>
        <w:tabs>
          <w:tab w:val="center" w:pos="2160"/>
          <w:tab w:val="center" w:pos="4320"/>
        </w:tabs>
        <w:rPr>
          <w:szCs w:val="22"/>
        </w:rPr>
      </w:pPr>
      <w:r w:rsidRPr="00F2497B">
        <w:rPr>
          <w:szCs w:val="22"/>
        </w:rPr>
        <w:tab/>
        <w:t>CA 07 and CA 11</w:t>
      </w:r>
      <w:proofErr w:type="gramStart"/>
      <w:r w:rsidRPr="00F2497B">
        <w:rPr>
          <w:szCs w:val="22"/>
        </w:rPr>
        <w:tab/>
        <w:t xml:space="preserve">  1004</w:t>
      </w:r>
      <w:proofErr w:type="gramEnd"/>
    </w:p>
    <w:p w14:paraId="69E8E63C" w14:textId="6CB38504" w:rsidR="00975EDA" w:rsidRDefault="00975EDA" w:rsidP="00975EDA">
      <w:pPr>
        <w:tabs>
          <w:tab w:val="center" w:pos="2160"/>
          <w:tab w:val="center" w:pos="4320"/>
        </w:tabs>
        <w:rPr>
          <w:szCs w:val="22"/>
        </w:rPr>
      </w:pPr>
      <w:r w:rsidRPr="00F2497B">
        <w:rPr>
          <w:szCs w:val="22"/>
        </w:rPr>
        <w:tab/>
        <w:t>Rockfill</w:t>
      </w:r>
      <w:proofErr w:type="gramStart"/>
      <w:r w:rsidRPr="00F2497B">
        <w:rPr>
          <w:szCs w:val="22"/>
        </w:rPr>
        <w:tab/>
        <w:t xml:space="preserve">  1005</w:t>
      </w:r>
      <w:proofErr w:type="gramEnd"/>
    </w:p>
    <w:p w14:paraId="3E02E02A" w14:textId="77777777" w:rsidR="00D16B45" w:rsidRPr="00F2497B" w:rsidRDefault="00D16B45" w:rsidP="00975EDA">
      <w:pPr>
        <w:tabs>
          <w:tab w:val="center" w:pos="2160"/>
          <w:tab w:val="center" w:pos="4320"/>
        </w:tabs>
        <w:rPr>
          <w:szCs w:val="22"/>
        </w:rPr>
      </w:pPr>
    </w:p>
    <w:p w14:paraId="1ADFFE59" w14:textId="77777777" w:rsidR="00693D10" w:rsidRPr="00F2497B" w:rsidRDefault="00693D10" w:rsidP="00693D10">
      <w:pPr>
        <w:ind w:right="-270" w:firstLine="720"/>
        <w:rPr>
          <w:szCs w:val="22"/>
        </w:rPr>
      </w:pPr>
    </w:p>
    <w:p w14:paraId="66D0AB8B" w14:textId="26909463" w:rsidR="00975EDA" w:rsidRPr="00F2497B" w:rsidRDefault="00975EDA" w:rsidP="00975EDA">
      <w:pPr>
        <w:tabs>
          <w:tab w:val="left" w:pos="3060"/>
          <w:tab w:val="left" w:pos="4860"/>
        </w:tabs>
        <w:rPr>
          <w:szCs w:val="22"/>
        </w:rPr>
      </w:pPr>
      <w:r w:rsidRPr="00F2497B">
        <w:rPr>
          <w:szCs w:val="22"/>
        </w:rPr>
        <w:t>The gradation of rockfill shall be selected based on the following table:</w:t>
      </w:r>
    </w:p>
    <w:p w14:paraId="5A4CD4F8" w14:textId="77777777" w:rsidR="00F71E9A" w:rsidRDefault="00F71E9A" w:rsidP="00693D10">
      <w:pPr>
        <w:ind w:right="-270" w:firstLine="720"/>
        <w:rPr>
          <w:szCs w:val="22"/>
        </w:rPr>
      </w:pPr>
    </w:p>
    <w:p w14:paraId="0AF25F99" w14:textId="06C784FB" w:rsidR="00975EDA" w:rsidRDefault="00975EDA" w:rsidP="00F71E9A">
      <w:pPr>
        <w:ind w:right="-270" w:firstLine="270"/>
        <w:rPr>
          <w:szCs w:val="22"/>
        </w:rPr>
      </w:pPr>
      <w:r w:rsidRPr="00F2497B">
        <w:rPr>
          <w:szCs w:val="22"/>
        </w:rPr>
        <w:t>Material:  Crushed Stone, Crushed Gravel, and Crushed Concrete</w:t>
      </w:r>
    </w:p>
    <w:p w14:paraId="2547EBFE" w14:textId="77777777" w:rsidR="00ED5E81" w:rsidRPr="00F2497B" w:rsidRDefault="00ED5E81" w:rsidP="00693D10">
      <w:pPr>
        <w:ind w:right="-270" w:firstLine="720"/>
        <w:rPr>
          <w:szCs w:val="22"/>
        </w:rPr>
      </w:pPr>
    </w:p>
    <w:tbl>
      <w:tblPr>
        <w:tblW w:w="0" w:type="auto"/>
        <w:tblInd w:w="3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556"/>
        <w:gridCol w:w="2961"/>
        <w:gridCol w:w="2961"/>
      </w:tblGrid>
      <w:tr w:rsidR="00975EDA" w:rsidRPr="00544776" w14:paraId="6680D356" w14:textId="77777777" w:rsidTr="00AB19F9">
        <w:tc>
          <w:tcPr>
            <w:tcW w:w="2556" w:type="dxa"/>
          </w:tcPr>
          <w:p w14:paraId="0F4A2E8D" w14:textId="77777777" w:rsidR="00975EDA" w:rsidRPr="00F2497B" w:rsidRDefault="00975EDA" w:rsidP="00693D10">
            <w:pPr>
              <w:tabs>
                <w:tab w:val="left" w:pos="1980"/>
                <w:tab w:val="left" w:pos="3060"/>
                <w:tab w:val="left" w:pos="4860"/>
              </w:tabs>
              <w:jc w:val="center"/>
              <w:rPr>
                <w:szCs w:val="22"/>
              </w:rPr>
            </w:pPr>
          </w:p>
          <w:p w14:paraId="2BE89304" w14:textId="77777777" w:rsidR="00975EDA" w:rsidRPr="00F2497B" w:rsidRDefault="00975EDA" w:rsidP="00693D10">
            <w:pPr>
              <w:tabs>
                <w:tab w:val="left" w:pos="1980"/>
                <w:tab w:val="left" w:pos="3060"/>
                <w:tab w:val="left" w:pos="4860"/>
              </w:tabs>
              <w:jc w:val="center"/>
              <w:rPr>
                <w:szCs w:val="22"/>
              </w:rPr>
            </w:pPr>
            <w:r w:rsidRPr="00F2497B">
              <w:rPr>
                <w:szCs w:val="22"/>
              </w:rPr>
              <w:t>Sieve Size</w:t>
            </w:r>
          </w:p>
        </w:tc>
        <w:tc>
          <w:tcPr>
            <w:tcW w:w="2961" w:type="dxa"/>
          </w:tcPr>
          <w:p w14:paraId="145CD859" w14:textId="77777777" w:rsidR="00975EDA" w:rsidRPr="001B2272" w:rsidRDefault="00975EDA" w:rsidP="00693D10">
            <w:pPr>
              <w:tabs>
                <w:tab w:val="left" w:pos="1980"/>
                <w:tab w:val="left" w:pos="3060"/>
                <w:tab w:val="left" w:pos="4860"/>
              </w:tabs>
              <w:jc w:val="center"/>
              <w:rPr>
                <w:szCs w:val="22"/>
                <w:u w:val="single"/>
              </w:rPr>
            </w:pPr>
            <w:r w:rsidRPr="001B2272">
              <w:rPr>
                <w:szCs w:val="22"/>
                <w:u w:val="single"/>
              </w:rPr>
              <w:t>Option 1</w:t>
            </w:r>
          </w:p>
          <w:p w14:paraId="48E48448" w14:textId="5D2580F7" w:rsidR="00975EDA" w:rsidRPr="00F2497B" w:rsidRDefault="00975EDA" w:rsidP="00693D10">
            <w:pPr>
              <w:tabs>
                <w:tab w:val="left" w:pos="1980"/>
                <w:tab w:val="left" w:pos="3060"/>
                <w:tab w:val="left" w:pos="4860"/>
              </w:tabs>
              <w:jc w:val="center"/>
              <w:rPr>
                <w:szCs w:val="22"/>
              </w:rPr>
            </w:pPr>
            <w:r w:rsidRPr="00F2497B">
              <w:rPr>
                <w:szCs w:val="22"/>
              </w:rPr>
              <w:t>Percent Passing</w:t>
            </w:r>
          </w:p>
        </w:tc>
        <w:tc>
          <w:tcPr>
            <w:tcW w:w="2961" w:type="dxa"/>
          </w:tcPr>
          <w:p w14:paraId="01B38F9C" w14:textId="77777777" w:rsidR="00975EDA" w:rsidRPr="001B2272" w:rsidRDefault="00975EDA" w:rsidP="00693D10">
            <w:pPr>
              <w:tabs>
                <w:tab w:val="left" w:pos="1980"/>
                <w:tab w:val="left" w:pos="3060"/>
                <w:tab w:val="left" w:pos="4860"/>
              </w:tabs>
              <w:jc w:val="center"/>
              <w:rPr>
                <w:szCs w:val="22"/>
                <w:u w:val="single"/>
              </w:rPr>
            </w:pPr>
            <w:r w:rsidRPr="001B2272">
              <w:rPr>
                <w:szCs w:val="22"/>
                <w:u w:val="single"/>
              </w:rPr>
              <w:t>Option 2</w:t>
            </w:r>
          </w:p>
          <w:p w14:paraId="6098F1CB" w14:textId="02D16537" w:rsidR="00975EDA" w:rsidRPr="001B2272" w:rsidRDefault="00975EDA" w:rsidP="00693D10">
            <w:pPr>
              <w:tabs>
                <w:tab w:val="left" w:pos="1980"/>
                <w:tab w:val="left" w:pos="3060"/>
                <w:tab w:val="left" w:pos="4860"/>
              </w:tabs>
              <w:jc w:val="center"/>
              <w:rPr>
                <w:szCs w:val="22"/>
              </w:rPr>
            </w:pPr>
            <w:r w:rsidRPr="001B2272">
              <w:rPr>
                <w:szCs w:val="22"/>
              </w:rPr>
              <w:t>Percent Passing</w:t>
            </w:r>
          </w:p>
        </w:tc>
      </w:tr>
      <w:tr w:rsidR="00975EDA" w:rsidRPr="00F2497B" w14:paraId="05B6446E" w14:textId="77777777" w:rsidTr="00AB19F9">
        <w:tc>
          <w:tcPr>
            <w:tcW w:w="2556" w:type="dxa"/>
          </w:tcPr>
          <w:p w14:paraId="38A6C926" w14:textId="3847FF5B" w:rsidR="00975EDA" w:rsidRPr="00F2497B" w:rsidRDefault="00975EDA" w:rsidP="00AB19F9">
            <w:pPr>
              <w:tabs>
                <w:tab w:val="left" w:pos="1980"/>
                <w:tab w:val="left" w:pos="3060"/>
                <w:tab w:val="left" w:pos="4860"/>
              </w:tabs>
              <w:jc w:val="center"/>
              <w:rPr>
                <w:szCs w:val="22"/>
              </w:rPr>
            </w:pPr>
            <w:r>
              <w:rPr>
                <w:szCs w:val="22"/>
              </w:rPr>
              <w:t>3 inches (75 mm)</w:t>
            </w:r>
          </w:p>
        </w:tc>
        <w:tc>
          <w:tcPr>
            <w:tcW w:w="2961" w:type="dxa"/>
          </w:tcPr>
          <w:p w14:paraId="717F96DC" w14:textId="7C52720E" w:rsidR="00975EDA" w:rsidRPr="00F2497B" w:rsidRDefault="00975EDA" w:rsidP="00AB19F9">
            <w:pPr>
              <w:tabs>
                <w:tab w:val="left" w:pos="1980"/>
                <w:tab w:val="left" w:pos="3060"/>
                <w:tab w:val="left" w:pos="4860"/>
              </w:tabs>
              <w:jc w:val="center"/>
              <w:rPr>
                <w:szCs w:val="22"/>
              </w:rPr>
            </w:pPr>
            <w:r>
              <w:rPr>
                <w:szCs w:val="22"/>
              </w:rPr>
              <w:t>100</w:t>
            </w:r>
          </w:p>
        </w:tc>
        <w:tc>
          <w:tcPr>
            <w:tcW w:w="2961" w:type="dxa"/>
          </w:tcPr>
          <w:p w14:paraId="46CB70E1" w14:textId="065AE2AB" w:rsidR="00975EDA" w:rsidRPr="001B2272" w:rsidRDefault="00975EDA" w:rsidP="00AB19F9">
            <w:pPr>
              <w:tabs>
                <w:tab w:val="left" w:pos="1980"/>
                <w:tab w:val="left" w:pos="3060"/>
                <w:tab w:val="left" w:pos="4860"/>
              </w:tabs>
              <w:jc w:val="center"/>
              <w:rPr>
                <w:szCs w:val="22"/>
              </w:rPr>
            </w:pPr>
          </w:p>
        </w:tc>
      </w:tr>
      <w:tr w:rsidR="00975EDA" w:rsidRPr="00F2497B" w14:paraId="76E25C8B" w14:textId="77777777" w:rsidTr="00AB19F9">
        <w:tc>
          <w:tcPr>
            <w:tcW w:w="2556" w:type="dxa"/>
          </w:tcPr>
          <w:p w14:paraId="3C6BD786" w14:textId="67B66DF8" w:rsidR="00975EDA" w:rsidRPr="00F2497B" w:rsidRDefault="00975EDA" w:rsidP="00AB19F9">
            <w:pPr>
              <w:tabs>
                <w:tab w:val="left" w:pos="1980"/>
                <w:tab w:val="left" w:pos="3060"/>
                <w:tab w:val="left" w:pos="4860"/>
              </w:tabs>
              <w:jc w:val="center"/>
              <w:rPr>
                <w:szCs w:val="22"/>
              </w:rPr>
            </w:pPr>
            <w:r>
              <w:rPr>
                <w:szCs w:val="22"/>
              </w:rPr>
              <w:t>2 1/2 inches (63 mm)</w:t>
            </w:r>
          </w:p>
        </w:tc>
        <w:tc>
          <w:tcPr>
            <w:tcW w:w="2961" w:type="dxa"/>
          </w:tcPr>
          <w:p w14:paraId="103805ED" w14:textId="2B208C74" w:rsidR="00975EDA" w:rsidRPr="00F2497B" w:rsidRDefault="00975EDA" w:rsidP="00AB19F9">
            <w:pPr>
              <w:tabs>
                <w:tab w:val="left" w:pos="1980"/>
                <w:tab w:val="left" w:pos="3060"/>
                <w:tab w:val="left" w:pos="4860"/>
              </w:tabs>
              <w:jc w:val="center"/>
              <w:rPr>
                <w:szCs w:val="22"/>
              </w:rPr>
            </w:pPr>
            <w:r>
              <w:rPr>
                <w:szCs w:val="22"/>
              </w:rPr>
              <w:t>95 ± 5</w:t>
            </w:r>
          </w:p>
        </w:tc>
        <w:tc>
          <w:tcPr>
            <w:tcW w:w="2961" w:type="dxa"/>
          </w:tcPr>
          <w:p w14:paraId="50480B32" w14:textId="6C87C292" w:rsidR="00975EDA" w:rsidRPr="00DE098D" w:rsidRDefault="00975EDA" w:rsidP="00AB19F9">
            <w:pPr>
              <w:tabs>
                <w:tab w:val="left" w:pos="1980"/>
                <w:tab w:val="left" w:pos="3060"/>
                <w:tab w:val="left" w:pos="4860"/>
              </w:tabs>
              <w:jc w:val="center"/>
              <w:rPr>
                <w:szCs w:val="22"/>
              </w:rPr>
            </w:pPr>
            <w:r>
              <w:rPr>
                <w:szCs w:val="22"/>
              </w:rPr>
              <w:t>100</w:t>
            </w:r>
          </w:p>
        </w:tc>
      </w:tr>
      <w:tr w:rsidR="00975EDA" w:rsidRPr="00F2497B" w14:paraId="233CFED2" w14:textId="77777777" w:rsidTr="00AB19F9">
        <w:tc>
          <w:tcPr>
            <w:tcW w:w="2556" w:type="dxa"/>
          </w:tcPr>
          <w:p w14:paraId="65054977" w14:textId="2F4046A3" w:rsidR="00975EDA" w:rsidRPr="00F2497B" w:rsidRDefault="00975EDA" w:rsidP="00AB19F9">
            <w:pPr>
              <w:tabs>
                <w:tab w:val="left" w:pos="1980"/>
                <w:tab w:val="left" w:pos="3060"/>
                <w:tab w:val="left" w:pos="4860"/>
              </w:tabs>
              <w:jc w:val="center"/>
              <w:rPr>
                <w:szCs w:val="22"/>
              </w:rPr>
            </w:pPr>
            <w:r>
              <w:rPr>
                <w:szCs w:val="22"/>
              </w:rPr>
              <w:t>2 inches (50 mm)</w:t>
            </w:r>
          </w:p>
        </w:tc>
        <w:tc>
          <w:tcPr>
            <w:tcW w:w="2961" w:type="dxa"/>
          </w:tcPr>
          <w:p w14:paraId="16E03592" w14:textId="508D63D7" w:rsidR="00975EDA" w:rsidRPr="00DE098D" w:rsidRDefault="00975EDA" w:rsidP="00AB19F9">
            <w:pPr>
              <w:tabs>
                <w:tab w:val="left" w:pos="1980"/>
                <w:tab w:val="left" w:pos="3060"/>
                <w:tab w:val="left" w:pos="4860"/>
              </w:tabs>
              <w:jc w:val="center"/>
              <w:rPr>
                <w:szCs w:val="22"/>
              </w:rPr>
            </w:pPr>
            <w:r>
              <w:rPr>
                <w:szCs w:val="22"/>
              </w:rPr>
              <w:t>60 ± 15</w:t>
            </w:r>
          </w:p>
        </w:tc>
        <w:tc>
          <w:tcPr>
            <w:tcW w:w="2961" w:type="dxa"/>
          </w:tcPr>
          <w:p w14:paraId="3273E5A0" w14:textId="018909A4" w:rsidR="00975EDA" w:rsidRPr="001B2272" w:rsidRDefault="00975EDA" w:rsidP="00AB19F9">
            <w:pPr>
              <w:tabs>
                <w:tab w:val="left" w:pos="1980"/>
                <w:tab w:val="left" w:pos="3060"/>
                <w:tab w:val="left" w:pos="4860"/>
              </w:tabs>
              <w:jc w:val="center"/>
              <w:rPr>
                <w:szCs w:val="22"/>
              </w:rPr>
            </w:pPr>
            <w:r>
              <w:rPr>
                <w:szCs w:val="22"/>
              </w:rPr>
              <w:t>93 ± 7</w:t>
            </w:r>
          </w:p>
        </w:tc>
      </w:tr>
      <w:tr w:rsidR="00975EDA" w:rsidRPr="00F2497B" w14:paraId="1502A0F7" w14:textId="77777777" w:rsidTr="00AB19F9">
        <w:tc>
          <w:tcPr>
            <w:tcW w:w="2556" w:type="dxa"/>
          </w:tcPr>
          <w:p w14:paraId="76089401" w14:textId="01439C05" w:rsidR="00975EDA" w:rsidRPr="00F2497B" w:rsidRDefault="00975EDA" w:rsidP="00AB19F9">
            <w:pPr>
              <w:tabs>
                <w:tab w:val="left" w:pos="1980"/>
                <w:tab w:val="left" w:pos="3060"/>
                <w:tab w:val="left" w:pos="4860"/>
              </w:tabs>
              <w:jc w:val="center"/>
              <w:rPr>
                <w:szCs w:val="22"/>
              </w:rPr>
            </w:pPr>
            <w:r>
              <w:rPr>
                <w:szCs w:val="22"/>
              </w:rPr>
              <w:t>1 1/2 inches (37.5 mm)</w:t>
            </w:r>
          </w:p>
        </w:tc>
        <w:tc>
          <w:tcPr>
            <w:tcW w:w="2961" w:type="dxa"/>
          </w:tcPr>
          <w:p w14:paraId="4222E2C6" w14:textId="79ABC835" w:rsidR="00975EDA" w:rsidRPr="00DE098D" w:rsidRDefault="00975EDA" w:rsidP="00AB19F9">
            <w:pPr>
              <w:tabs>
                <w:tab w:val="left" w:pos="1980"/>
                <w:tab w:val="left" w:pos="3060"/>
                <w:tab w:val="left" w:pos="4860"/>
              </w:tabs>
              <w:jc w:val="center"/>
              <w:rPr>
                <w:szCs w:val="22"/>
              </w:rPr>
            </w:pPr>
            <w:r>
              <w:rPr>
                <w:szCs w:val="22"/>
              </w:rPr>
              <w:t>15 ± 15</w:t>
            </w:r>
          </w:p>
        </w:tc>
        <w:tc>
          <w:tcPr>
            <w:tcW w:w="2961" w:type="dxa"/>
          </w:tcPr>
          <w:p w14:paraId="4F629BDF" w14:textId="77777777" w:rsidR="00975EDA" w:rsidRPr="00F2497B" w:rsidRDefault="00975EDA" w:rsidP="00AB19F9">
            <w:pPr>
              <w:tabs>
                <w:tab w:val="left" w:pos="1980"/>
                <w:tab w:val="left" w:pos="3060"/>
                <w:tab w:val="left" w:pos="4860"/>
              </w:tabs>
              <w:jc w:val="center"/>
              <w:rPr>
                <w:szCs w:val="22"/>
              </w:rPr>
            </w:pPr>
            <w:r>
              <w:rPr>
                <w:szCs w:val="22"/>
              </w:rPr>
              <w:t xml:space="preserve"> 55 ± 20</w:t>
            </w:r>
          </w:p>
        </w:tc>
      </w:tr>
      <w:tr w:rsidR="00975EDA" w:rsidRPr="00F2497B" w14:paraId="311EF340" w14:textId="77777777" w:rsidTr="00AB19F9">
        <w:tc>
          <w:tcPr>
            <w:tcW w:w="2556" w:type="dxa"/>
          </w:tcPr>
          <w:p w14:paraId="20E5ED3D" w14:textId="1C283BF2" w:rsidR="00975EDA" w:rsidRPr="00DE098D" w:rsidRDefault="00975EDA" w:rsidP="00AB19F9">
            <w:pPr>
              <w:tabs>
                <w:tab w:val="left" w:pos="1980"/>
                <w:tab w:val="left" w:pos="3060"/>
                <w:tab w:val="left" w:pos="4860"/>
              </w:tabs>
              <w:jc w:val="center"/>
              <w:rPr>
                <w:szCs w:val="22"/>
              </w:rPr>
            </w:pPr>
            <w:r>
              <w:rPr>
                <w:szCs w:val="22"/>
              </w:rPr>
              <w:t>1 inch (25 mm)</w:t>
            </w:r>
          </w:p>
        </w:tc>
        <w:tc>
          <w:tcPr>
            <w:tcW w:w="2961" w:type="dxa"/>
          </w:tcPr>
          <w:p w14:paraId="2FCAF7E8" w14:textId="5D720C51" w:rsidR="00975EDA" w:rsidRPr="00DE098D" w:rsidRDefault="00975EDA" w:rsidP="00AB19F9">
            <w:pPr>
              <w:tabs>
                <w:tab w:val="left" w:pos="1980"/>
                <w:tab w:val="left" w:pos="3060"/>
                <w:tab w:val="left" w:pos="4860"/>
              </w:tabs>
              <w:jc w:val="center"/>
              <w:rPr>
                <w:szCs w:val="22"/>
              </w:rPr>
            </w:pPr>
            <w:r>
              <w:rPr>
                <w:szCs w:val="22"/>
              </w:rPr>
              <w:t>3 ± 3</w:t>
            </w:r>
          </w:p>
        </w:tc>
        <w:tc>
          <w:tcPr>
            <w:tcW w:w="2961" w:type="dxa"/>
          </w:tcPr>
          <w:p w14:paraId="18954258" w14:textId="4C7D54FE" w:rsidR="00975EDA" w:rsidRPr="00DE098D" w:rsidRDefault="00975EDA" w:rsidP="00AB19F9">
            <w:pPr>
              <w:tabs>
                <w:tab w:val="left" w:pos="1980"/>
                <w:tab w:val="left" w:pos="3060"/>
                <w:tab w:val="left" w:pos="4860"/>
              </w:tabs>
              <w:jc w:val="center"/>
              <w:rPr>
                <w:szCs w:val="22"/>
              </w:rPr>
            </w:pPr>
            <w:r>
              <w:rPr>
                <w:szCs w:val="22"/>
              </w:rPr>
              <w:t>8 ± 8</w:t>
            </w:r>
          </w:p>
        </w:tc>
      </w:tr>
      <w:tr w:rsidR="00975EDA" w:rsidRPr="00F2497B" w14:paraId="45B4C739" w14:textId="77777777" w:rsidTr="00AB19F9">
        <w:tc>
          <w:tcPr>
            <w:tcW w:w="2556" w:type="dxa"/>
          </w:tcPr>
          <w:p w14:paraId="0B66AA75" w14:textId="77777777" w:rsidR="00975EDA" w:rsidRPr="00F2497B" w:rsidRDefault="00975EDA" w:rsidP="00AB19F9">
            <w:pPr>
              <w:tabs>
                <w:tab w:val="left" w:pos="1980"/>
                <w:tab w:val="left" w:pos="3060"/>
                <w:tab w:val="left" w:pos="4860"/>
              </w:tabs>
              <w:jc w:val="center"/>
              <w:rPr>
                <w:szCs w:val="22"/>
              </w:rPr>
            </w:pPr>
            <w:r>
              <w:rPr>
                <w:szCs w:val="22"/>
              </w:rPr>
              <w:t>1/2 inch (12.5 mm)</w:t>
            </w:r>
          </w:p>
        </w:tc>
        <w:tc>
          <w:tcPr>
            <w:tcW w:w="2961" w:type="dxa"/>
          </w:tcPr>
          <w:p w14:paraId="7CA5F390" w14:textId="77777777" w:rsidR="00975EDA" w:rsidRPr="00F2497B" w:rsidRDefault="00975EDA" w:rsidP="00AB19F9">
            <w:pPr>
              <w:tabs>
                <w:tab w:val="left" w:pos="1980"/>
                <w:tab w:val="left" w:pos="3060"/>
                <w:tab w:val="left" w:pos="4860"/>
              </w:tabs>
              <w:jc w:val="center"/>
              <w:rPr>
                <w:szCs w:val="22"/>
              </w:rPr>
            </w:pPr>
          </w:p>
        </w:tc>
        <w:tc>
          <w:tcPr>
            <w:tcW w:w="2961" w:type="dxa"/>
          </w:tcPr>
          <w:p w14:paraId="057DC9D6" w14:textId="77777777" w:rsidR="00975EDA" w:rsidRPr="00DE098D" w:rsidRDefault="00975EDA" w:rsidP="00AB19F9">
            <w:pPr>
              <w:tabs>
                <w:tab w:val="left" w:pos="1980"/>
                <w:tab w:val="left" w:pos="3060"/>
                <w:tab w:val="left" w:pos="4860"/>
              </w:tabs>
              <w:jc w:val="center"/>
              <w:rPr>
                <w:szCs w:val="22"/>
              </w:rPr>
            </w:pPr>
            <w:r>
              <w:rPr>
                <w:szCs w:val="22"/>
              </w:rPr>
              <w:t>3 ± 3</w:t>
            </w:r>
          </w:p>
        </w:tc>
      </w:tr>
    </w:tbl>
    <w:p w14:paraId="35B90714" w14:textId="77777777" w:rsidR="00975EDA" w:rsidRDefault="00975EDA" w:rsidP="00975EDA">
      <w:pPr>
        <w:tabs>
          <w:tab w:val="left" w:pos="720"/>
          <w:tab w:val="left" w:pos="3060"/>
          <w:tab w:val="left" w:pos="4860"/>
        </w:tabs>
        <w:ind w:left="630"/>
        <w:rPr>
          <w:szCs w:val="22"/>
        </w:rPr>
      </w:pPr>
    </w:p>
    <w:p w14:paraId="165149BC" w14:textId="66E8D406" w:rsidR="00975EDA" w:rsidRPr="00F2497B" w:rsidRDefault="00975EDA" w:rsidP="00CC6199">
      <w:pPr>
        <w:tabs>
          <w:tab w:val="left" w:pos="720"/>
          <w:tab w:val="left" w:pos="3060"/>
          <w:tab w:val="left" w:pos="4860"/>
        </w:tabs>
        <w:rPr>
          <w:szCs w:val="22"/>
        </w:rPr>
      </w:pPr>
      <w:r>
        <w:rPr>
          <w:szCs w:val="22"/>
        </w:rPr>
        <w:t>Geotechnical fabric for ground stabilization shall be nonwoven</w:t>
      </w:r>
      <w:r w:rsidRPr="00F2497B">
        <w:rPr>
          <w:szCs w:val="22"/>
        </w:rPr>
        <w:t xml:space="preserve"> and meeting the requirements of Article 1080.02 of the Standard Specifications may be necessary dependent upon subgrade soil conditions. </w:t>
      </w:r>
      <w:r w:rsidR="00ED5E81">
        <w:rPr>
          <w:szCs w:val="22"/>
        </w:rPr>
        <w:t xml:space="preserve"> </w:t>
      </w:r>
      <w:r w:rsidRPr="00F2497B">
        <w:rPr>
          <w:szCs w:val="22"/>
        </w:rPr>
        <w:t xml:space="preserve">The Engineer shall make the determination if </w:t>
      </w:r>
      <w:r>
        <w:rPr>
          <w:szCs w:val="22"/>
        </w:rPr>
        <w:t>Geotechnical fabric</w:t>
      </w:r>
      <w:r w:rsidRPr="00F2497B">
        <w:rPr>
          <w:szCs w:val="22"/>
        </w:rPr>
        <w:t xml:space="preserve"> utilization is necessary.</w:t>
      </w:r>
    </w:p>
    <w:p w14:paraId="47865F01" w14:textId="77777777" w:rsidR="00975EDA" w:rsidRPr="00F2497B" w:rsidRDefault="00975EDA" w:rsidP="00975EDA">
      <w:pPr>
        <w:tabs>
          <w:tab w:val="left" w:pos="720"/>
          <w:tab w:val="left" w:pos="1980"/>
          <w:tab w:val="left" w:pos="3060"/>
          <w:tab w:val="left" w:pos="4860"/>
        </w:tabs>
        <w:ind w:left="630"/>
        <w:rPr>
          <w:szCs w:val="22"/>
        </w:rPr>
      </w:pPr>
    </w:p>
    <w:p w14:paraId="5E7E7D73" w14:textId="631F9419" w:rsidR="009B22DA" w:rsidRDefault="00975EDA" w:rsidP="00975EDA">
      <w:pPr>
        <w:tabs>
          <w:tab w:val="left" w:pos="3060"/>
          <w:tab w:val="left" w:pos="4860"/>
        </w:tabs>
        <w:rPr>
          <w:szCs w:val="22"/>
        </w:rPr>
      </w:pPr>
      <w:r w:rsidRPr="00F2497B">
        <w:rPr>
          <w:szCs w:val="22"/>
          <w:u w:val="single"/>
        </w:rPr>
        <w:t>Construction Requirements</w:t>
      </w:r>
      <w:r w:rsidRPr="00F2497B">
        <w:rPr>
          <w:szCs w:val="22"/>
        </w:rPr>
        <w:t>.  Unstable and</w:t>
      </w:r>
      <w:r>
        <w:rPr>
          <w:szCs w:val="22"/>
        </w:rPr>
        <w:t>/or</w:t>
      </w:r>
      <w:r w:rsidRPr="00F2497B">
        <w:rPr>
          <w:szCs w:val="22"/>
        </w:rPr>
        <w:t xml:space="preserve"> unsuitable soil shall be excavated according to Article </w:t>
      </w:r>
      <w:r>
        <w:rPr>
          <w:szCs w:val="22"/>
        </w:rPr>
        <w:t>502.11</w:t>
      </w:r>
      <w:r w:rsidRPr="00F2497B">
        <w:rPr>
          <w:szCs w:val="22"/>
        </w:rPr>
        <w:t xml:space="preserve"> of the Standard Specifications.  Rockfill shall be placed following the excavation of the unstable and/or unsuitable material.</w:t>
      </w:r>
      <w:r w:rsidR="009B22DA" w:rsidRPr="009B22DA">
        <w:rPr>
          <w:szCs w:val="22"/>
        </w:rPr>
        <w:t xml:space="preserve"> </w:t>
      </w:r>
      <w:r w:rsidR="009B22DA">
        <w:rPr>
          <w:szCs w:val="22"/>
        </w:rPr>
        <w:t>The maximum nominal thickness when compacted shall be 24 in. (600 mm).  Each lift of aggregate shall be compacted to the satisfaction of the Engineer.</w:t>
      </w:r>
    </w:p>
    <w:p w14:paraId="4552E7D8" w14:textId="77777777" w:rsidR="009B22DA" w:rsidRDefault="009B22DA" w:rsidP="00975EDA">
      <w:pPr>
        <w:tabs>
          <w:tab w:val="left" w:pos="3060"/>
          <w:tab w:val="left" w:pos="4860"/>
        </w:tabs>
        <w:rPr>
          <w:szCs w:val="22"/>
        </w:rPr>
      </w:pPr>
    </w:p>
    <w:p w14:paraId="13C5C3DB" w14:textId="2F455392" w:rsidR="00975EDA" w:rsidRDefault="00975EDA" w:rsidP="00975EDA">
      <w:pPr>
        <w:tabs>
          <w:tab w:val="left" w:pos="3060"/>
          <w:tab w:val="left" w:pos="4860"/>
        </w:tabs>
        <w:rPr>
          <w:szCs w:val="22"/>
        </w:rPr>
      </w:pPr>
      <w:r w:rsidRPr="00F2497B">
        <w:rPr>
          <w:szCs w:val="22"/>
        </w:rPr>
        <w:t xml:space="preserve"> The rockfill shall be capped with material meeting the </w:t>
      </w:r>
      <w:r>
        <w:rPr>
          <w:szCs w:val="22"/>
        </w:rPr>
        <w:t>aggregate gradations</w:t>
      </w:r>
      <w:r w:rsidRPr="00F2497B">
        <w:rPr>
          <w:szCs w:val="22"/>
        </w:rPr>
        <w:t xml:space="preserve"> of CA 07 or CA 11</w:t>
      </w:r>
      <w:r>
        <w:rPr>
          <w:szCs w:val="22"/>
        </w:rPr>
        <w:t xml:space="preserve"> according to Article 1004.01</w:t>
      </w:r>
      <w:r w:rsidRPr="00F2497B">
        <w:rPr>
          <w:szCs w:val="22"/>
        </w:rPr>
        <w:t>.</w:t>
      </w:r>
      <w:r w:rsidR="00ED5E81">
        <w:rPr>
          <w:szCs w:val="22"/>
        </w:rPr>
        <w:t xml:space="preserve">  The minimum cap thickness shall be 3 in. (75 mm). </w:t>
      </w:r>
    </w:p>
    <w:p w14:paraId="24F776F0" w14:textId="77777777" w:rsidR="00975EDA" w:rsidRPr="00F2497B" w:rsidRDefault="00975EDA" w:rsidP="00975EDA">
      <w:pPr>
        <w:tabs>
          <w:tab w:val="left" w:pos="3060"/>
          <w:tab w:val="left" w:pos="4860"/>
        </w:tabs>
        <w:rPr>
          <w:szCs w:val="22"/>
        </w:rPr>
      </w:pPr>
    </w:p>
    <w:p w14:paraId="449A8883" w14:textId="77777777" w:rsidR="00975EDA" w:rsidRPr="00F2497B" w:rsidRDefault="00975EDA" w:rsidP="00975EDA">
      <w:pPr>
        <w:tabs>
          <w:tab w:val="left" w:pos="3060"/>
          <w:tab w:val="left" w:pos="4860"/>
        </w:tabs>
        <w:rPr>
          <w:szCs w:val="22"/>
        </w:rPr>
      </w:pPr>
      <w:r w:rsidRPr="00F2497B">
        <w:rPr>
          <w:szCs w:val="22"/>
        </w:rPr>
        <w:t>The fabric, if required, shall be installed according to the applicable portions of Section 210 of the Standard Specifications.</w:t>
      </w:r>
    </w:p>
    <w:p w14:paraId="7773F3AF" w14:textId="77777777" w:rsidR="00975EDA" w:rsidRPr="00F2497B" w:rsidRDefault="00975EDA" w:rsidP="00975EDA">
      <w:pPr>
        <w:tabs>
          <w:tab w:val="left" w:pos="3060"/>
          <w:tab w:val="left" w:pos="4860"/>
        </w:tabs>
        <w:rPr>
          <w:szCs w:val="22"/>
        </w:rPr>
      </w:pPr>
    </w:p>
    <w:p w14:paraId="36588892" w14:textId="77777777" w:rsidR="00975EDA" w:rsidRPr="00F2497B" w:rsidRDefault="00975EDA" w:rsidP="00975EDA">
      <w:pPr>
        <w:tabs>
          <w:tab w:val="left" w:pos="600"/>
        </w:tabs>
        <w:spacing w:line="240" w:lineRule="exact"/>
        <w:rPr>
          <w:szCs w:val="22"/>
        </w:rPr>
      </w:pPr>
      <w:r w:rsidRPr="00F2497B">
        <w:rPr>
          <w:szCs w:val="22"/>
          <w:u w:val="single"/>
        </w:rPr>
        <w:lastRenderedPageBreak/>
        <w:t>Method of Measurement</w:t>
      </w:r>
      <w:r w:rsidRPr="00F2497B">
        <w:rPr>
          <w:szCs w:val="22"/>
        </w:rPr>
        <w:t>.  Rockfill will be measured for payment in cubic yards (cubic meters).</w:t>
      </w:r>
    </w:p>
    <w:p w14:paraId="7D7C1696" w14:textId="77777777" w:rsidR="00975EDA" w:rsidRPr="00F2497B" w:rsidRDefault="00975EDA" w:rsidP="00975EDA">
      <w:pPr>
        <w:tabs>
          <w:tab w:val="left" w:pos="600"/>
        </w:tabs>
        <w:spacing w:line="240" w:lineRule="exact"/>
        <w:rPr>
          <w:szCs w:val="22"/>
        </w:rPr>
      </w:pPr>
    </w:p>
    <w:p w14:paraId="1C7B789F" w14:textId="50FB1C35" w:rsidR="00975EDA" w:rsidRPr="00F2497B" w:rsidRDefault="00975EDA" w:rsidP="00975EDA">
      <w:pPr>
        <w:tabs>
          <w:tab w:val="left" w:pos="600"/>
        </w:tabs>
        <w:spacing w:line="240" w:lineRule="exact"/>
        <w:rPr>
          <w:szCs w:val="22"/>
        </w:rPr>
      </w:pPr>
      <w:r>
        <w:rPr>
          <w:szCs w:val="22"/>
        </w:rPr>
        <w:t>Geotechnical fabric for ground stabilization</w:t>
      </w:r>
      <w:r w:rsidRPr="00F2497B">
        <w:rPr>
          <w:szCs w:val="22"/>
        </w:rPr>
        <w:t xml:space="preserve"> will be measured for payment according to Article 210.05 of the Standard Specifications.</w:t>
      </w:r>
    </w:p>
    <w:p w14:paraId="47CF369D" w14:textId="77777777" w:rsidR="00975EDA" w:rsidRPr="00F2497B" w:rsidRDefault="00975EDA" w:rsidP="00975EDA">
      <w:pPr>
        <w:tabs>
          <w:tab w:val="left" w:pos="600"/>
        </w:tabs>
        <w:spacing w:line="240" w:lineRule="exact"/>
        <w:rPr>
          <w:szCs w:val="22"/>
        </w:rPr>
      </w:pPr>
    </w:p>
    <w:p w14:paraId="736F107B" w14:textId="77777777" w:rsidR="00975EDA" w:rsidRPr="00F2497B" w:rsidRDefault="00975EDA" w:rsidP="00975EDA">
      <w:pPr>
        <w:tabs>
          <w:tab w:val="left" w:pos="3060"/>
          <w:tab w:val="left" w:pos="4860"/>
        </w:tabs>
        <w:rPr>
          <w:szCs w:val="22"/>
        </w:rPr>
      </w:pPr>
      <w:r w:rsidRPr="00F2497B">
        <w:rPr>
          <w:szCs w:val="22"/>
          <w:u w:val="single"/>
        </w:rPr>
        <w:t>Basis of Payment</w:t>
      </w:r>
      <w:r w:rsidRPr="00F2497B">
        <w:rPr>
          <w:szCs w:val="22"/>
        </w:rPr>
        <w:t>.  Rockfill will be paid for at the contract unit price per cubic yard (cubic meter) for ROCKFILL.</w:t>
      </w:r>
    </w:p>
    <w:p w14:paraId="06D82AA9" w14:textId="77777777" w:rsidR="00975EDA" w:rsidRPr="00F2497B" w:rsidRDefault="00975EDA" w:rsidP="00975EDA">
      <w:pPr>
        <w:tabs>
          <w:tab w:val="left" w:pos="3060"/>
          <w:tab w:val="left" w:pos="4860"/>
        </w:tabs>
        <w:rPr>
          <w:szCs w:val="22"/>
        </w:rPr>
      </w:pPr>
    </w:p>
    <w:p w14:paraId="2DE93F22" w14:textId="166EDAA7" w:rsidR="00975EDA" w:rsidRPr="00F2497B" w:rsidRDefault="00975EDA" w:rsidP="00975EDA">
      <w:pPr>
        <w:tabs>
          <w:tab w:val="left" w:pos="3060"/>
          <w:tab w:val="left" w:pos="4860"/>
        </w:tabs>
        <w:rPr>
          <w:szCs w:val="22"/>
        </w:rPr>
      </w:pPr>
      <w:r>
        <w:rPr>
          <w:szCs w:val="22"/>
        </w:rPr>
        <w:t xml:space="preserve">Geotechnical fabric for ground stabilization </w:t>
      </w:r>
      <w:r w:rsidRPr="00F2497B">
        <w:rPr>
          <w:szCs w:val="22"/>
        </w:rPr>
        <w:t xml:space="preserve">will be paid for according to Article 210.06 of the Standard Specifications. </w:t>
      </w:r>
      <w:r w:rsidR="00ED5E81">
        <w:rPr>
          <w:szCs w:val="22"/>
        </w:rPr>
        <w:t xml:space="preserve"> </w:t>
      </w:r>
      <w:r w:rsidRPr="00F2497B">
        <w:rPr>
          <w:szCs w:val="22"/>
        </w:rPr>
        <w:t>When the contract does not contain a pay item for the fabric and this item is required, it will be paid for according to Article 109.04 of the Standard Specifications.</w:t>
      </w:r>
    </w:p>
    <w:p w14:paraId="6827B57E" w14:textId="77777777" w:rsidR="00975EDA" w:rsidRDefault="00975EDA" w:rsidP="00975EDA">
      <w:pPr>
        <w:tabs>
          <w:tab w:val="left" w:pos="3060"/>
          <w:tab w:val="left" w:pos="4860"/>
        </w:tabs>
        <w:rPr>
          <w:szCs w:val="22"/>
        </w:rPr>
      </w:pPr>
    </w:p>
    <w:p w14:paraId="566AA12D" w14:textId="77777777" w:rsidR="00975EDA" w:rsidRDefault="00975EDA" w:rsidP="00975EDA">
      <w:pPr>
        <w:tabs>
          <w:tab w:val="left" w:pos="3060"/>
          <w:tab w:val="left" w:pos="4860"/>
        </w:tabs>
        <w:rPr>
          <w:szCs w:val="22"/>
        </w:rPr>
      </w:pPr>
      <w:r w:rsidRPr="00F2497B">
        <w:rPr>
          <w:szCs w:val="22"/>
        </w:rPr>
        <w:t>Box culverts, removal and disposal of unstable and unsuitable materials, porous granular bedding material, and the excavation required for bedding will be paid for according to Section 540 of the Standard Specifications.</w:t>
      </w:r>
    </w:p>
    <w:bookmarkEnd w:id="2"/>
    <w:p w14:paraId="3535B961" w14:textId="77777777" w:rsidR="004B6C15" w:rsidRDefault="004B6C15"/>
    <w:sectPr w:rsidR="004B6C15">
      <w:type w:val="continuous"/>
      <w:pgSz w:w="12240" w:h="15840" w:code="1"/>
      <w:pgMar w:top="252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NotTrackMoves/>
  <w:defaultTabStop w:val="720"/>
  <w:displayHorizontalDrawingGridEvery w:val="0"/>
  <w:displayVerticalDrawingGridEvery w:val="0"/>
  <w:doNotUseMarginsForDrawingGridOrigin/>
  <w:noPunctuationKerning/>
  <w:characterSpacingControl w:val="doNotCompress"/>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75EDA"/>
    <w:rsid w:val="001D0B3D"/>
    <w:rsid w:val="00275A43"/>
    <w:rsid w:val="003C2E6F"/>
    <w:rsid w:val="004B6C15"/>
    <w:rsid w:val="00562D03"/>
    <w:rsid w:val="005A567D"/>
    <w:rsid w:val="00633D04"/>
    <w:rsid w:val="00693D10"/>
    <w:rsid w:val="007A488A"/>
    <w:rsid w:val="007E2CB0"/>
    <w:rsid w:val="00975EDA"/>
    <w:rsid w:val="0099460C"/>
    <w:rsid w:val="009B22DA"/>
    <w:rsid w:val="00A2393C"/>
    <w:rsid w:val="00AB19C9"/>
    <w:rsid w:val="00BF7A54"/>
    <w:rsid w:val="00CC6199"/>
    <w:rsid w:val="00D16B45"/>
    <w:rsid w:val="00D25733"/>
    <w:rsid w:val="00D62D02"/>
    <w:rsid w:val="00D97DBD"/>
    <w:rsid w:val="00DB1501"/>
    <w:rsid w:val="00E123CE"/>
    <w:rsid w:val="00EC21EC"/>
    <w:rsid w:val="00ED5E81"/>
    <w:rsid w:val="00F71E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A0C9A7"/>
  <w15:chartTrackingRefBased/>
  <w15:docId w15:val="{EF7A631D-BDCC-48F2-99BF-C1C19F816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EDA"/>
    <w:pPr>
      <w:jc w:val="both"/>
    </w:pPr>
    <w:rPr>
      <w:rFonts w:ascii="Arial" w:hAnsi="Arial" w:cs="Arial"/>
      <w:sz w:val="22"/>
    </w:rPr>
  </w:style>
  <w:style w:type="paragraph" w:styleId="Heading1">
    <w:name w:val="heading 1"/>
    <w:basedOn w:val="Normal"/>
    <w:next w:val="Normal"/>
    <w:autoRedefine/>
    <w:qFormat/>
    <w:rsid w:val="00EC21EC"/>
    <w:pPr>
      <w:keepNext/>
      <w:outlineLvl w:val="0"/>
    </w:pPr>
    <w:rPr>
      <w:b/>
      <w:caps/>
      <w:kern w:val="28"/>
    </w:rPr>
  </w:style>
  <w:style w:type="paragraph" w:styleId="Heading2">
    <w:name w:val="heading 2"/>
    <w:basedOn w:val="Normal"/>
    <w:next w:val="Normal"/>
    <w:autoRedefine/>
    <w:qFormat/>
    <w:pPr>
      <w:keepNext/>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pPr>
      <w:tabs>
        <w:tab w:val="center" w:pos="4320"/>
        <w:tab w:val="right" w:pos="8640"/>
      </w:tabs>
    </w:pPr>
  </w:style>
  <w:style w:type="paragraph" w:styleId="Header">
    <w:name w:val="header"/>
    <w:basedOn w:val="Normal"/>
    <w:semiHidden/>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character" w:styleId="CommentReference">
    <w:name w:val="annotation reference"/>
    <w:uiPriority w:val="99"/>
    <w:semiHidden/>
    <w:unhideWhenUsed/>
    <w:rsid w:val="00975EDA"/>
    <w:rPr>
      <w:sz w:val="16"/>
      <w:szCs w:val="16"/>
    </w:rPr>
  </w:style>
  <w:style w:type="paragraph" w:styleId="CommentText">
    <w:name w:val="annotation text"/>
    <w:basedOn w:val="Normal"/>
    <w:link w:val="CommentTextChar"/>
    <w:uiPriority w:val="99"/>
    <w:semiHidden/>
    <w:unhideWhenUsed/>
    <w:rsid w:val="00975EDA"/>
    <w:rPr>
      <w:sz w:val="20"/>
    </w:rPr>
  </w:style>
  <w:style w:type="character" w:customStyle="1" w:styleId="CommentTextChar">
    <w:name w:val="Comment Text Char"/>
    <w:basedOn w:val="DefaultParagraphFont"/>
    <w:link w:val="CommentText"/>
    <w:uiPriority w:val="99"/>
    <w:semiHidden/>
    <w:rsid w:val="00975EDA"/>
    <w:rPr>
      <w:rFonts w:ascii="Arial" w:hAnsi="Arial" w:cs="Arial"/>
    </w:rPr>
  </w:style>
  <w:style w:type="paragraph" w:styleId="Revision">
    <w:name w:val="Revision"/>
    <w:hidden/>
    <w:uiPriority w:val="99"/>
    <w:semiHidden/>
    <w:rsid w:val="00975EDA"/>
    <w:rPr>
      <w:rFonts w:ascii="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Distspec.dot</Template>
  <TotalTime>2</TotalTime>
  <Pages>2</Pages>
  <Words>411</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Rockfill</vt:lpstr>
    </vt:vector>
  </TitlesOfParts>
  <Manager>Giancarlo.Gierbolini@Illinois.gov</Manager>
  <Company>IDOT Distrcit 1</Company>
  <LinksUpToDate>false</LinksUpToDate>
  <CharactersWithSpaces>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Rockfill</dc:title>
  <dc:subject>E   1/1/2010   R  4/1/2022</dc:subject>
  <dc:creator>Gonzalez, Doreen</dc:creator>
  <cp:keywords/>
  <dc:description>Rev'd 3/1/22, editorial corrections to the word Rockfill and geotextile, rev'd gradation to meet CA 1&amp;3 for availability, eliminated option for Shot Rock (high variability, potential inspections and coding issues) Rev'd 4/1/2022, editorial;  to eliminate primary crusher run; eliminate CRUSHED SLAG, limiting gradations to Option #1 &amp; #2 regardless of layer thickness; due to the lack of spec req. on compaction or max nom thickness, language was added covering placemnt and compaction</dc:description>
  <cp:lastModifiedBy>Gonzalez, Doreen</cp:lastModifiedBy>
  <cp:revision>3</cp:revision>
  <cp:lastPrinted>2022-04-08T15:09:00Z</cp:lastPrinted>
  <dcterms:created xsi:type="dcterms:W3CDTF">2022-05-04T14:56:00Z</dcterms:created>
  <dcterms:modified xsi:type="dcterms:W3CDTF">2022-05-04T14:56:00Z</dcterms:modified>
</cp:coreProperties>
</file>